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b/>
          <w:bCs/>
        </w:rPr>
      </w:r>
    </w:p>
    <w:p>
      <w:pPr>
        <w:pStyle w:val="Texteprformat"/>
        <w:bidi w:val="0"/>
        <w:jc w:val="left"/>
        <w:rPr>
          <w:rFonts w:ascii="Liberation Serif" w:hAnsi="Liberation Serif"/>
        </w:rPr>
      </w:pPr>
      <w:r>
        <w:rPr>
          <w:rFonts w:ascii="Liberation Serif" w:hAnsi="Liberation Serif"/>
          <w:b/>
          <w:bCs/>
        </w:rPr>
        <w:t>Texte enregistré</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PIERRE : La plupart des Occitans, et donc des Gascons, ne connaissent pas leur histoire. Ce n'est pas leur faute, ils ne l'ont jamais apprise à l'école. </w:t>
      </w:r>
    </w:p>
    <w:p>
      <w:pPr>
        <w:pStyle w:val="Texteprformat"/>
        <w:bidi w:val="0"/>
        <w:jc w:val="left"/>
        <w:rPr>
          <w:rFonts w:ascii="Liberation Serif" w:hAnsi="Liberation Serif"/>
        </w:rPr>
      </w:pPr>
      <w:r>
        <w:rPr>
          <w:rFonts w:ascii="Liberation Serif" w:hAnsi="Liberation Serif"/>
        </w:rPr>
        <w:t xml:space="preserve">HENRI : Mais, tout en apprenant l'histoire de France, n'avons-nous pas appris, du même coup, l'histoire de Gascogne et celle d'Occitanie ? </w:t>
      </w:r>
    </w:p>
    <w:p>
      <w:pPr>
        <w:pStyle w:val="Texteprformat"/>
        <w:bidi w:val="0"/>
        <w:jc w:val="left"/>
        <w:rPr>
          <w:rFonts w:ascii="Liberation Serif" w:hAnsi="Liberation Serif"/>
        </w:rPr>
      </w:pPr>
      <w:r>
        <w:rPr>
          <w:rFonts w:ascii="Liberation Serif" w:hAnsi="Liberation Serif"/>
        </w:rPr>
        <w:t xml:space="preserve">PIERRE : Avant d'être rattachées à la France, la Gascogne et l'Occitanie ont eu leur histoire propre. De cela, les livres d'école n'en parlent pas du tout... et quand ils en parlent, alors ils mentent. </w:t>
      </w:r>
    </w:p>
    <w:p>
      <w:pPr>
        <w:pStyle w:val="Texteprformat"/>
        <w:bidi w:val="0"/>
        <w:jc w:val="left"/>
        <w:rPr>
          <w:rFonts w:ascii="Liberation Serif" w:hAnsi="Liberation Serif"/>
        </w:rPr>
      </w:pPr>
      <w:r>
        <w:rPr>
          <w:rFonts w:ascii="Liberation Serif" w:hAnsi="Liberation Serif"/>
        </w:rPr>
        <w:t xml:space="preserve">HENRI : Expliquez-moi un peu ce que vous voulez me dire. </w:t>
      </w:r>
    </w:p>
    <w:p>
      <w:pPr>
        <w:pStyle w:val="Texteprformat"/>
        <w:bidi w:val="0"/>
        <w:jc w:val="left"/>
        <w:rPr>
          <w:rFonts w:ascii="Liberation Serif" w:hAnsi="Liberation Serif"/>
        </w:rPr>
      </w:pPr>
      <w:r>
        <w:rPr>
          <w:rFonts w:ascii="Liberation Serif" w:hAnsi="Liberation Serif"/>
        </w:rPr>
        <w:t xml:space="preserve">PIERRE : Ecoutez-moi bien. Il y a manière et manière de raconter l'histoire... Les livres enseignent le nom de Clovis à tous les enfants d'Occitanie... Est-ce vrai ? </w:t>
      </w:r>
    </w:p>
    <w:p>
      <w:pPr>
        <w:pStyle w:val="Texteprformat"/>
        <w:bidi w:val="0"/>
        <w:jc w:val="left"/>
        <w:rPr>
          <w:rFonts w:ascii="Liberation Serif" w:hAnsi="Liberation Serif"/>
        </w:rPr>
      </w:pPr>
      <w:r>
        <w:rPr>
          <w:rFonts w:ascii="Liberation Serif" w:hAnsi="Liberation Serif"/>
        </w:rPr>
        <w:t xml:space="preserve">HENRI : Oui, je me souviens de l'affaire du vase de Soissons ! Une histoire de vaisselle cassée ! </w:t>
      </w:r>
    </w:p>
    <w:p>
      <w:pPr>
        <w:pStyle w:val="Texteprformat"/>
        <w:bidi w:val="0"/>
        <w:jc w:val="left"/>
        <w:rPr>
          <w:rFonts w:ascii="Liberation Serif" w:hAnsi="Liberation Serif"/>
        </w:rPr>
      </w:pPr>
      <w:r>
        <w:rPr>
          <w:rFonts w:ascii="Liberation Serif" w:hAnsi="Liberation Serif"/>
        </w:rPr>
        <w:t xml:space="preserve">PIERRE : Mais, ce Clovis est, pour nous, un roi étranger. Il ne régna jamais ici ! Par contre, les livres ne te parlent jamais d'Alaric, le roi des Wisigoths : c'est lui qui, par son ceuvre législative, sauva la civilisation latine chez nous. A cause de lui, l'Occitanie continua de vivre sous les lois de Rome pendant des siècles et des siècles. </w:t>
      </w:r>
    </w:p>
    <w:p>
      <w:pPr>
        <w:pStyle w:val="Texteprformat"/>
        <w:bidi w:val="0"/>
        <w:jc w:val="left"/>
        <w:rPr>
          <w:rFonts w:ascii="Liberation Serif" w:hAnsi="Liberation Serif"/>
        </w:rPr>
      </w:pPr>
      <w:r>
        <w:rPr>
          <w:rFonts w:ascii="Liberation Serif" w:hAnsi="Liberation Serif"/>
        </w:rPr>
        <w:t xml:space="preserve">HENRI : Et la Croisade des Albigeois ? </w:t>
      </w:r>
    </w:p>
    <w:p>
      <w:pPr>
        <w:pStyle w:val="Texteprformat"/>
        <w:bidi w:val="0"/>
        <w:jc w:val="left"/>
        <w:rPr>
          <w:rFonts w:ascii="Liberation Serif" w:hAnsi="Liberation Serif"/>
        </w:rPr>
      </w:pPr>
      <w:r>
        <w:rPr>
          <w:rFonts w:ascii="Liberation Serif" w:hAnsi="Liberation Serif"/>
        </w:rPr>
        <w:t xml:space="preserve">PIERRE : Les livres d'école parlent pendant des pages et des pages des croisades qui se passèrent en Palestine. Mais ils n'osent pas dire que la plus terrible se déroula dans notre pays quand chevaliers et soldats descendus du Nord, avec la croix sur la cuirasse, se jettèrent sur Béziers, Narbonne et Toulouse. Un million de morts, dit-on ! La mémoire de cette affaire-là est toujours vivante en Languedoc, tu peux me croire ! </w:t>
      </w:r>
    </w:p>
    <w:p>
      <w:pPr>
        <w:pStyle w:val="Texteprformat"/>
        <w:bidi w:val="0"/>
        <w:jc w:val="left"/>
        <w:rPr>
          <w:rFonts w:ascii="Liberation Serif" w:hAnsi="Liberation Serif"/>
        </w:rPr>
      </w:pPr>
      <w:r>
        <w:rPr>
          <w:rFonts w:ascii="Liberation Serif" w:hAnsi="Liberation Serif"/>
        </w:rPr>
        <w:t xml:space="preserve">HENRI : Mais la Croisade ne concerna pas la Gascogne. </w:t>
      </w:r>
    </w:p>
    <w:p>
      <w:pPr>
        <w:pStyle w:val="Texteprformat"/>
        <w:bidi w:val="0"/>
        <w:jc w:val="left"/>
        <w:rPr>
          <w:rFonts w:ascii="Liberation Serif" w:hAnsi="Liberation Serif"/>
        </w:rPr>
      </w:pPr>
      <w:r>
        <w:rPr>
          <w:rFonts w:ascii="Liberation Serif" w:hAnsi="Liberation Serif"/>
        </w:rPr>
        <w:t xml:space="preserve">PIERRE : C'est vrai. La Gascogne demeura un peu à l'écart. Mais, il y a toute l'histoire de la Gascogne anglaise ! La Gascogne demeura plus de trois cents ans liée à l'Angleterre et ne s'en sépara que par force. Il ne faut pas oublier que  les rois d'Angleterre de ce temps-là étaient aussi gascons qu'anglais. Le roi Richard Cœur de Lion parlait en gascon et   composa des poèmes en langue d'Òc. Ce n'est pas nous qui chassâmes les Anglais (vers dehors) ! Et la ville de Bordeaux garda longtemps le souvenir de la présence anglaise, de Talbot et de la dernière bataille de Castillon. </w:t>
      </w:r>
    </w:p>
    <w:p>
      <w:pPr>
        <w:pStyle w:val="Texteprformat"/>
        <w:bidi w:val="0"/>
        <w:jc w:val="left"/>
        <w:rPr>
          <w:rFonts w:ascii="Liberation Serif" w:hAnsi="Liberation Serif"/>
        </w:rPr>
      </w:pPr>
      <w:r>
        <w:rPr>
          <w:rFonts w:ascii="Liberation Serif" w:hAnsi="Liberation Serif"/>
        </w:rPr>
        <w:t xml:space="preserve">HENRI : Et le Béarn ? </w:t>
      </w:r>
    </w:p>
    <w:p>
      <w:pPr>
        <w:pStyle w:val="Texteprformat"/>
        <w:bidi w:val="0"/>
        <w:jc w:val="left"/>
        <w:rPr>
          <w:rFonts w:ascii="Liberation Serif" w:hAnsi="Liberation Serif"/>
        </w:rPr>
      </w:pPr>
      <w:r>
        <w:rPr>
          <w:rFonts w:ascii="Liberation Serif" w:hAnsi="Liberation Serif"/>
        </w:rPr>
        <w:t xml:space="preserve">PIERRE : Ni français, ni anglais, le Béarn conserva son indépendance jusqu'en 1620. Il l'aurait peut-être encore si Henri de Navarre n'avait pas voulu être roi de France ! </w:t>
      </w:r>
    </w:p>
    <w:p>
      <w:pPr>
        <w:pStyle w:val="Texteprformat"/>
        <w:bidi w:val="0"/>
        <w:jc w:val="left"/>
        <w:rPr>
          <w:rFonts w:ascii="Liberation Serif" w:hAnsi="Liberation Serif"/>
        </w:rPr>
      </w:pPr>
      <w:r>
        <w:rPr>
          <w:rFonts w:ascii="Liberation Serif" w:hAnsi="Liberation Serif"/>
        </w:rPr>
        <w:t xml:space="preserve">HENRI : Excusez-moi si je vous interromps encore, mais vous parlez toujours des rois et des seigneurs. Du peuple  occitan, vous n'en parlez guère ! </w:t>
      </w:r>
    </w:p>
    <w:p>
      <w:pPr>
        <w:pStyle w:val="Texteprformat"/>
        <w:bidi w:val="0"/>
        <w:jc w:val="left"/>
        <w:rPr>
          <w:rFonts w:ascii="Liberation Serif" w:hAnsi="Liberation Serif"/>
        </w:rPr>
      </w:pPr>
      <w:r>
        <w:rPr>
          <w:rFonts w:ascii="Liberation Serif" w:hAnsi="Liberation Serif"/>
        </w:rPr>
        <w:t xml:space="preserve">PIERRE : Qu'il y en aurait à dire ! Depuis Montsegur en 1244 jusqu'à la révolte des vignerons en 1907 avec Ferrou ! et Marcelin Albert. </w:t>
      </w:r>
    </w:p>
    <w:p>
      <w:pPr>
        <w:pStyle w:val="Texteprformat"/>
        <w:bidi w:val="0"/>
        <w:jc w:val="left"/>
        <w:rPr>
          <w:rFonts w:ascii="Liberation Serif" w:hAnsi="Liberation Serif"/>
        </w:rPr>
      </w:pPr>
      <w:r>
        <w:rPr>
          <w:rFonts w:ascii="Liberation Serif" w:hAnsi="Liberation Serif"/>
        </w:rPr>
        <w:t xml:space="preserve">HENRI : Et il ne faudrait pas parler uniquement des armes et des armées... </w:t>
      </w:r>
    </w:p>
    <w:p>
      <w:pPr>
        <w:pStyle w:val="Texteprformat"/>
        <w:bidi w:val="0"/>
        <w:jc w:val="left"/>
        <w:rPr>
          <w:rFonts w:ascii="Liberation Serif" w:hAnsi="Liberation Serif"/>
        </w:rPr>
      </w:pPr>
      <w:r>
        <w:rPr>
          <w:rFonts w:ascii="Liberation Serif" w:hAnsi="Liberation Serif"/>
        </w:rPr>
        <w:t xml:space="preserve">PIERRE : Tu as bien raison. Notre histoire c'est aussi l'histoire de la langue et de la culture occitane. Il faudrait parler des quatre cents troubadours qui portèrent notre voix depuis la Catalogne jusqu'à la vallée du Danube.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gascon</w:t>
      </w:r>
    </w:p>
    <w:p>
      <w:pPr>
        <w:pStyle w:val="Texteprformat"/>
        <w:bidi w:val="0"/>
        <w:jc w:val="left"/>
        <w:rPr>
          <w:rFonts w:ascii="Liberation Serif" w:hAnsi="Liberation Serif"/>
        </w:rPr>
      </w:pPr>
      <w:r>
        <w:rPr>
          <w:rFonts w:ascii="Liberation Serif" w:hAnsi="Liberation Serif"/>
        </w:rPr>
        <w:t xml:space="preserve">Los trobadors ne son pas, com ic creden sovent, cantaires qui anèvan de castèths en castèths entà díser poèmas o entà cantar cançons compausadas per d'auts. Qu'èran poètas qui compausèvan iths medís las soas cantas. Cèrtas, qu’i avè trobadors de soca populara, mès d'auts qu'èran de grans senhors. Atau qu'èra aqueth Guilhèm d'Aquitània, au ras de qui lo rei de França n'èra pas qu'un tot petit mossur (un mossuròt). Que pòdetz bien pensar que Guilhèm d'Aquitània n'anèva pas cantar eth medís los sons poèmas dens los castèths : qu'avè interpretaires. Los interpretaires qui viatjèvan entà har conéisher las òbras deus trobadors que s'aperèvan  los « joglars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Traduisez en français</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Les Occitans, c'est bien certain, ne connaissent pas du tout leur histoire. Ce n'est pas leur faute. Les livres d'école ont été faits d'un point de vue centralisateur. L'histoire enseignée, c'est l'histoire vue de Paris. Les livres nous présentent par exemple, les Languedociens du  temps de la Croisade comme des vassaux révoltés contre leur roi, alors qu'ils étaient des hommes qui luttaient pour leur liberté. Quels livres osent parler de la révolte des Camisards ? </w:t>
      </w:r>
    </w:p>
    <w:p>
      <w:pPr>
        <w:pStyle w:val="Texteprformatuser"/>
        <w:rPr>
          <w:rFonts w:ascii="Liberation Serif" w:hAnsi="Liberation Serif"/>
        </w:rPr>
      </w:pPr>
      <w:r>
        <w:rPr>
          <w:rFonts w:ascii="Liberation Serif" w:hAnsi="Liberation Serif"/>
        </w:rPr>
        <w:t xml:space="preserve">Quels livres osent dire que la ville de Bordeaux demeurait attachée de cœur à l'Angleterre ? Quels livres parlent de la résistance du Béarn à l'annexion de 1620 ? On nous a volé notre histoire. Il faut la retrouver.  </w:t>
      </w:r>
    </w:p>
    <w:p>
      <w:pPr>
        <w:pStyle w:val="Texteprformat"/>
        <w:bidi w:val="0"/>
        <w:jc w:val="left"/>
        <w:rPr>
          <w:rFonts w:ascii="Liberation Serif" w:hAnsi="Liberation Serif"/>
        </w:rPr>
      </w:pPr>
      <w:r>
        <w:rPr>
          <w:rFonts w:ascii="Liberation Serif" w:hAnsi="Liberation Serif"/>
        </w:rPr>
      </w:r>
    </w:p>
    <w:sectPr>
      <w:headerReference w:type="even" r:id="rId2"/>
      <w:headerReference w:type="default" r:id="rId3"/>
      <w:headerReference w:type="first" r:id="rId4"/>
      <w:type w:val="nextPage"/>
      <w:pgSz w:w="11906" w:h="16838"/>
      <w:pgMar w:left="1134" w:right="1134"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DIX-SEPTIÈME LEÇON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DIX-SEPTIÈME LEÇON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LibreOffice/26.2.1.2$Windows_X86_64 LibreOffice_project/620$Build-2</Application>
  <AppVersion>15.0000</AppVersion>
  <Pages>1</Pages>
  <Words>773</Words>
  <Characters>3714</Characters>
  <CharactersWithSpaces>4492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2026-03-20T12:09:09Z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